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587F" w:rsidRPr="00C34705" w:rsidRDefault="0089587F" w:rsidP="0089587F">
      <w:pPr>
        <w:pStyle w:val="msonormalcxspmiddle"/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>ЗАТВЕРДЖЕНО</w:t>
      </w:r>
    </w:p>
    <w:p w:rsidR="0089587F" w:rsidRPr="00C34705" w:rsidRDefault="0089587F" w:rsidP="0089587F">
      <w:pPr>
        <w:pStyle w:val="msonormalcxspmiddle"/>
        <w:tabs>
          <w:tab w:val="left" w:pos="5103"/>
        </w:tabs>
        <w:spacing w:before="0" w:after="0"/>
        <w:contextualSpacing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 xml:space="preserve">рішенням Наглядової ради </w:t>
      </w:r>
    </w:p>
    <w:p w:rsidR="00E454DA" w:rsidRPr="00C527D5" w:rsidRDefault="0089587F" w:rsidP="00A909D5">
      <w:pPr>
        <w:ind w:firstLine="3261"/>
        <w:jc w:val="right"/>
        <w:rPr>
          <w:rFonts w:ascii="Arial" w:hAnsi="Arial" w:cs="Arial"/>
          <w:sz w:val="22"/>
          <w:szCs w:val="22"/>
          <w:lang w:val="uk-UA"/>
        </w:rPr>
      </w:pPr>
      <w:r w:rsidRPr="00C34705">
        <w:rPr>
          <w:rFonts w:ascii="Arial" w:hAnsi="Arial" w:cs="Arial"/>
          <w:sz w:val="22"/>
          <w:szCs w:val="22"/>
          <w:lang w:val="uk-UA"/>
        </w:rPr>
        <w:t>протокол</w:t>
      </w:r>
      <w:r w:rsidR="00A909D5">
        <w:rPr>
          <w:rFonts w:ascii="Arial" w:hAnsi="Arial" w:cs="Arial"/>
          <w:sz w:val="22"/>
          <w:szCs w:val="22"/>
          <w:lang w:val="uk-UA"/>
        </w:rPr>
        <w:t xml:space="preserve"> засідання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від </w:t>
      </w:r>
      <w:r w:rsidR="00E904B4">
        <w:rPr>
          <w:rFonts w:ascii="Arial" w:hAnsi="Arial" w:cs="Arial"/>
          <w:sz w:val="22"/>
          <w:szCs w:val="22"/>
          <w:lang w:val="uk-UA"/>
        </w:rPr>
        <w:t>12</w:t>
      </w:r>
      <w:r w:rsidR="00F22E2B">
        <w:rPr>
          <w:rFonts w:ascii="Arial" w:hAnsi="Arial" w:cs="Arial"/>
          <w:sz w:val="22"/>
          <w:szCs w:val="22"/>
          <w:lang w:val="uk-UA"/>
        </w:rPr>
        <w:t xml:space="preserve"> </w:t>
      </w:r>
      <w:r w:rsidR="00F63D8B">
        <w:rPr>
          <w:rFonts w:ascii="Arial" w:hAnsi="Arial" w:cs="Arial"/>
          <w:sz w:val="22"/>
          <w:szCs w:val="22"/>
          <w:lang w:val="uk-UA"/>
        </w:rPr>
        <w:t>квітня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202</w:t>
      </w:r>
      <w:r w:rsidR="00F63D8B">
        <w:rPr>
          <w:rFonts w:ascii="Arial" w:hAnsi="Arial" w:cs="Arial"/>
          <w:sz w:val="22"/>
          <w:szCs w:val="22"/>
          <w:lang w:val="uk-UA"/>
        </w:rPr>
        <w:t>4</w:t>
      </w:r>
      <w:r w:rsidRPr="00C34705">
        <w:rPr>
          <w:rFonts w:ascii="Arial" w:hAnsi="Arial" w:cs="Arial"/>
          <w:sz w:val="22"/>
          <w:szCs w:val="22"/>
          <w:lang w:val="uk-UA"/>
        </w:rPr>
        <w:t xml:space="preserve"> року</w:t>
      </w:r>
      <w:r w:rsidR="00E454DA" w:rsidRPr="00C527D5">
        <w:rPr>
          <w:rFonts w:ascii="Arial" w:hAnsi="Arial" w:cs="Arial"/>
          <w:sz w:val="22"/>
          <w:szCs w:val="22"/>
          <w:lang w:val="uk-UA"/>
        </w:rPr>
        <w:t xml:space="preserve"> </w:t>
      </w:r>
    </w:p>
    <w:tbl>
      <w:tblPr>
        <w:tblW w:w="99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5B0255" w:rsidRPr="00630B54" w:rsidTr="005B0255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:rsidR="009C2725" w:rsidRDefault="009C2725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015DE1" w:rsidRDefault="00015DE1" w:rsidP="005B025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510B1B" w:rsidRPr="00C53CD4" w:rsidRDefault="00510B1B" w:rsidP="00510B1B">
            <w:pPr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АКЦІОНЕРНЕ ТОВАРИСТВО «</w:t>
            </w:r>
            <w:r w:rsidR="00630B54" w:rsidRPr="00630B54">
              <w:rPr>
                <w:rFonts w:ascii="Arial" w:hAnsi="Arial" w:cs="Arial"/>
                <w:b/>
                <w:lang w:val="uk-UA"/>
              </w:rPr>
              <w:t>ЧЕРНІГІВОБЛЕНЕРГО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»  </w:t>
            </w:r>
          </w:p>
          <w:p w:rsidR="005B0255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(ідентифікаці</w:t>
            </w:r>
            <w:r w:rsidR="00A909D5">
              <w:rPr>
                <w:rFonts w:ascii="Arial" w:hAnsi="Arial" w:cs="Arial"/>
                <w:b/>
                <w:lang w:val="uk-UA"/>
              </w:rPr>
              <w:t>й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ний код юридичної особи – код ЄДРПОУ </w:t>
            </w:r>
            <w:r w:rsidR="00630B54" w:rsidRPr="00630B54">
              <w:rPr>
                <w:rFonts w:ascii="Arial" w:hAnsi="Arial" w:cs="Arial"/>
                <w:b/>
                <w:lang w:val="uk-UA"/>
              </w:rPr>
              <w:t>22815333</w:t>
            </w:r>
            <w:r w:rsidRPr="00C53CD4">
              <w:rPr>
                <w:rFonts w:ascii="Arial" w:hAnsi="Arial" w:cs="Arial"/>
                <w:b/>
                <w:lang w:val="uk-UA"/>
              </w:rPr>
              <w:t>)</w:t>
            </w:r>
          </w:p>
        </w:tc>
      </w:tr>
      <w:tr w:rsidR="00E454DA" w:rsidRPr="00C34705" w:rsidTr="005B0255">
        <w:trPr>
          <w:gridAfter w:val="1"/>
          <w:wAfter w:w="10" w:type="dxa"/>
          <w:trHeight w:val="1061"/>
        </w:trPr>
        <w:tc>
          <w:tcPr>
            <w:tcW w:w="997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54DA" w:rsidRDefault="00E454DA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015DE1" w:rsidRDefault="00015DE1">
            <w:pPr>
              <w:widowControl w:val="0"/>
              <w:snapToGrid w:val="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  <w:p w:rsidR="00510B1B" w:rsidRDefault="00510B1B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БЮЛЕТЕНЬ</w:t>
            </w:r>
          </w:p>
          <w:p w:rsidR="00901799" w:rsidRPr="00C53CD4" w:rsidRDefault="00FF4561" w:rsidP="00510B1B">
            <w:pPr>
              <w:widowControl w:val="0"/>
              <w:jc w:val="center"/>
              <w:rPr>
                <w:rFonts w:ascii="Arial" w:hAnsi="Arial" w:cs="Arial"/>
                <w:b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>ДЛЯ ГОЛОСУВАННЯ</w:t>
            </w:r>
            <w:r w:rsidR="005A7A63" w:rsidRPr="00233888">
              <w:rPr>
                <w:rFonts w:ascii="Arial" w:hAnsi="Arial" w:cs="Arial"/>
                <w:b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lang w:val="uk-UA"/>
              </w:rPr>
              <w:br/>
            </w:r>
            <w:r w:rsidR="00233888" w:rsidRPr="00233888">
              <w:rPr>
                <w:rFonts w:ascii="Arial" w:hAnsi="Arial" w:cs="Arial"/>
                <w:b/>
                <w:lang w:val="uk-UA"/>
              </w:rPr>
              <w:t>з питань</w:t>
            </w:r>
            <w:r w:rsidR="00233888">
              <w:rPr>
                <w:b/>
                <w:lang w:val="uk-UA"/>
              </w:rPr>
              <w:t xml:space="preserve"> </w:t>
            </w:r>
            <w:r w:rsidR="00901799" w:rsidRPr="00901799">
              <w:rPr>
                <w:rFonts w:ascii="Arial" w:hAnsi="Arial" w:cs="Arial"/>
                <w:b/>
                <w:lang w:val="uk-UA"/>
              </w:rPr>
              <w:t>обрання органів товариства</w:t>
            </w:r>
            <w:r w:rsidR="00233888">
              <w:rPr>
                <w:rFonts w:ascii="Arial" w:hAnsi="Arial" w:cs="Arial"/>
                <w:b/>
                <w:lang w:val="uk-UA"/>
              </w:rPr>
              <w:t xml:space="preserve"> (крім кумулятивного голосування)</w:t>
            </w:r>
          </w:p>
          <w:p w:rsidR="00E454DA" w:rsidRPr="00C34705" w:rsidRDefault="00510B1B" w:rsidP="00510B1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C53CD4">
              <w:rPr>
                <w:rFonts w:ascii="Arial" w:hAnsi="Arial" w:cs="Arial"/>
                <w:b/>
                <w:lang w:val="uk-UA"/>
              </w:rPr>
              <w:t xml:space="preserve">на </w:t>
            </w:r>
            <w:r w:rsidR="009C2725">
              <w:rPr>
                <w:rFonts w:ascii="Arial" w:hAnsi="Arial" w:cs="Arial"/>
                <w:b/>
                <w:lang w:val="uk-UA"/>
              </w:rPr>
              <w:t>річних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загальних зборах, які проводяться дистанційно </w:t>
            </w:r>
            <w:r w:rsidRPr="00C53CD4">
              <w:rPr>
                <w:rFonts w:ascii="Arial" w:hAnsi="Arial" w:cs="Arial"/>
                <w:b/>
                <w:lang w:val="uk-UA"/>
              </w:rPr>
              <w:br/>
            </w:r>
            <w:r w:rsidR="00F63D8B">
              <w:rPr>
                <w:rFonts w:ascii="Arial" w:hAnsi="Arial" w:cs="Arial"/>
                <w:b/>
                <w:lang w:val="uk-UA"/>
              </w:rPr>
              <w:t>29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</w:t>
            </w:r>
            <w:r w:rsidR="00F63D8B">
              <w:rPr>
                <w:rFonts w:ascii="Arial" w:hAnsi="Arial" w:cs="Arial"/>
                <w:b/>
                <w:lang w:val="uk-UA"/>
              </w:rPr>
              <w:t>квітня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202</w:t>
            </w:r>
            <w:r w:rsidR="00F63D8B">
              <w:rPr>
                <w:rFonts w:ascii="Arial" w:hAnsi="Arial" w:cs="Arial"/>
                <w:b/>
                <w:lang w:val="uk-UA"/>
              </w:rPr>
              <w:t>4</w:t>
            </w:r>
            <w:r w:rsidRPr="00C53CD4">
              <w:rPr>
                <w:rFonts w:ascii="Arial" w:hAnsi="Arial" w:cs="Arial"/>
                <w:b/>
                <w:lang w:val="uk-UA"/>
              </w:rPr>
              <w:t xml:space="preserve"> року</w:t>
            </w:r>
          </w:p>
          <w:p w:rsidR="00E454DA" w:rsidRPr="00C34705" w:rsidRDefault="00E454D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  <w:p w:rsidR="00901799" w:rsidRPr="00FA2195" w:rsidRDefault="00901799" w:rsidP="0090179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FA2195">
              <w:rPr>
                <w:rFonts w:ascii="Arial" w:hAnsi="Arial" w:cs="Arial"/>
                <w:b/>
                <w:sz w:val="22"/>
                <w:szCs w:val="22"/>
                <w:lang w:val="uk-UA"/>
              </w:rPr>
              <w:t>Дат</w:t>
            </w:r>
            <w:bookmarkStart w:id="0" w:name="_GoBack"/>
            <w:bookmarkEnd w:id="0"/>
            <w:r w:rsidR="00D94404">
              <w:rPr>
                <w:rFonts w:ascii="Arial" w:hAnsi="Arial" w:cs="Arial"/>
                <w:b/>
                <w:sz w:val="22"/>
                <w:szCs w:val="22"/>
                <w:lang w:val="uk-UA"/>
              </w:rPr>
              <w:t>а</w:t>
            </w:r>
            <w:r w:rsidRPr="00FA2195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і час початку та завершення голосування:</w:t>
            </w:r>
          </w:p>
          <w:p w:rsidR="00901799" w:rsidRPr="00901799" w:rsidRDefault="00F63D8B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19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квітня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202</w:t>
            </w:r>
            <w:r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року - дата розміщення єдиного бюлетеня для голосування </w:t>
            </w:r>
            <w:r w:rsidR="00012A26">
              <w:rPr>
                <w:rFonts w:ascii="Arial" w:hAnsi="Arial" w:cs="Arial"/>
                <w:sz w:val="22"/>
                <w:szCs w:val="22"/>
                <w:lang w:val="uk-UA"/>
              </w:rPr>
              <w:t xml:space="preserve">з питань обрання органів Товариства 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>(</w:t>
            </w:r>
            <w:r w:rsidR="00012A26">
              <w:rPr>
                <w:rFonts w:ascii="Arial" w:hAnsi="Arial" w:cs="Arial"/>
                <w:sz w:val="22"/>
                <w:szCs w:val="22"/>
                <w:lang w:val="uk-UA"/>
              </w:rPr>
              <w:t>к</w:t>
            </w:r>
            <w:r w:rsidR="009869D4">
              <w:rPr>
                <w:rFonts w:ascii="Arial" w:hAnsi="Arial" w:cs="Arial"/>
                <w:sz w:val="22"/>
                <w:szCs w:val="22"/>
                <w:lang w:val="uk-UA"/>
              </w:rPr>
              <w:t>р</w:t>
            </w:r>
            <w:r w:rsidR="00012A26">
              <w:rPr>
                <w:rFonts w:ascii="Arial" w:hAnsi="Arial" w:cs="Arial"/>
                <w:sz w:val="22"/>
                <w:szCs w:val="22"/>
                <w:lang w:val="uk-UA"/>
              </w:rPr>
              <w:t>ім кумулятивного голосування</w:t>
            </w:r>
            <w:r w:rsidR="00901799"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). </w:t>
            </w:r>
          </w:p>
          <w:p w:rsidR="00901799" w:rsidRPr="00901799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 відповідних питань порядку денного розпочинається з моменту розміщення на веб-сайті Товариства </w:t>
            </w:r>
            <w:r w:rsidR="00FA2195" w:rsidRP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за адресою: </w:t>
            </w:r>
            <w:r w:rsidR="00012A26" w:rsidRPr="00010863">
              <w:rPr>
                <w:rFonts w:ascii="Arial" w:hAnsi="Arial" w:cs="Arial"/>
                <w:sz w:val="22"/>
                <w:szCs w:val="22"/>
                <w:lang w:val="uk-UA"/>
              </w:rPr>
              <w:t>https://chernihivoblenergo.com.ua/shareholders/meeting_protocols_2024</w:t>
            </w:r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>відповідного бюлетеня для голосування. Дата і час розміщення відповідного бюлетеню для голосування у вільному для акціонерів доступі (на веб-сайті Товариства) є датою і часом початку надсилання до депозитарної установи бюлетенів для голосування.</w:t>
            </w:r>
          </w:p>
          <w:p w:rsidR="00901799" w:rsidRPr="00901799" w:rsidRDefault="00901799" w:rsidP="00901799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>Електронна форма затвердженої форми бюлетенів для голосування за відповідною категорією питань розміщуються не пізніше 11.00 години дня, зазначеного як дата розміщення відповідного бюлетеню для голосування у вільному для акціонерів доступі на сторінці веб-сайту Товариства, за вказаним у даному повідомленні посиланням.</w:t>
            </w:r>
          </w:p>
          <w:p w:rsidR="00E454DA" w:rsidRPr="00901799" w:rsidRDefault="00901799" w:rsidP="00901799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Голосування на загальних зборах завершується о 18.00 годині </w:t>
            </w:r>
            <w:r w:rsidR="00F63D8B">
              <w:rPr>
                <w:rFonts w:ascii="Arial" w:hAnsi="Arial" w:cs="Arial"/>
                <w:sz w:val="22"/>
                <w:szCs w:val="22"/>
                <w:lang w:val="uk-UA"/>
              </w:rPr>
              <w:t>29</w:t>
            </w:r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="00F63D8B">
              <w:rPr>
                <w:rFonts w:ascii="Arial" w:hAnsi="Arial" w:cs="Arial"/>
                <w:sz w:val="22"/>
                <w:szCs w:val="22"/>
                <w:lang w:val="uk-UA"/>
              </w:rPr>
              <w:t>квітн</w:t>
            </w:r>
            <w:r w:rsidR="00FA2195">
              <w:rPr>
                <w:rFonts w:ascii="Arial" w:hAnsi="Arial" w:cs="Arial"/>
                <w:sz w:val="22"/>
                <w:szCs w:val="22"/>
                <w:lang w:val="uk-UA"/>
              </w:rPr>
              <w:t>я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202</w:t>
            </w:r>
            <w:r w:rsidR="00F63D8B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Pr="00901799">
              <w:rPr>
                <w:rFonts w:ascii="Arial" w:hAnsi="Arial" w:cs="Arial"/>
                <w:sz w:val="22"/>
                <w:szCs w:val="22"/>
                <w:lang w:val="uk-UA"/>
              </w:rPr>
              <w:t xml:space="preserve"> року. Дата і час завершення голосування є датою і часом закінчення надсилання до депозитарної установи бюлетенів для голосування</w:t>
            </w:r>
            <w:r w:rsidR="00012A26">
              <w:rPr>
                <w:rFonts w:ascii="Arial" w:hAnsi="Arial" w:cs="Arial"/>
                <w:sz w:val="22"/>
                <w:szCs w:val="22"/>
                <w:lang w:val="uk-UA"/>
              </w:rPr>
              <w:t>.</w:t>
            </w:r>
          </w:p>
          <w:p w:rsidR="00E454DA" w:rsidRPr="00C34705" w:rsidRDefault="00E454DA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4DA" w:rsidRPr="00C34705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проведення </w:t>
            </w:r>
            <w:r w:rsidR="00D94404">
              <w:rPr>
                <w:rFonts w:ascii="Arial" w:hAnsi="Arial" w:cs="Arial"/>
                <w:sz w:val="22"/>
                <w:szCs w:val="22"/>
                <w:lang w:val="uk-UA"/>
              </w:rPr>
              <w:t>річних</w:t>
            </w:r>
            <w:r w:rsidR="00D94404"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34705" w:rsidRDefault="00F63D8B" w:rsidP="00F63D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29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квіт</w:t>
            </w:r>
            <w:r w:rsidR="00901799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ня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202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>4</w:t>
            </w:r>
            <w:r w:rsidR="00E454DA" w:rsidRPr="00C34705"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  <w:t xml:space="preserve"> року</w:t>
            </w:r>
          </w:p>
        </w:tc>
      </w:tr>
      <w:tr w:rsidR="00E454DA" w:rsidRPr="00C34705" w:rsidTr="005B025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snapToGrid w:val="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</w:tbl>
    <w:p w:rsidR="00E454DA" w:rsidRDefault="00E454D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t>Реквізити акціонера:</w:t>
            </w:r>
          </w:p>
        </w:tc>
      </w:tr>
      <w:tr w:rsidR="00B12EB3" w:rsidRPr="00C34705">
        <w:trPr>
          <w:trHeight w:val="83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батькові/Найменування акціонера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B12EB3" w:rsidRPr="00C34705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акціонера –  фізичної особи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>або</w:t>
            </w:r>
          </w:p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ідентифікаційний код юридичної особи (Код за ЄДРПОУ) –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:rsidR="00FA2195" w:rsidRDefault="00FA2195" w:rsidP="00FA2195">
      <w:pPr>
        <w:jc w:val="both"/>
        <w:rPr>
          <w:rFonts w:ascii="Arial" w:hAnsi="Arial" w:cs="Arial"/>
          <w:i/>
          <w:sz w:val="20"/>
          <w:szCs w:val="20"/>
        </w:rPr>
      </w:pPr>
      <w:r w:rsidRPr="00FA2195">
        <w:rPr>
          <w:rFonts w:ascii="Arial" w:hAnsi="Arial" w:cs="Arial"/>
          <w:i/>
          <w:sz w:val="20"/>
          <w:szCs w:val="20"/>
        </w:rPr>
        <w:t xml:space="preserve">* </w:t>
      </w:r>
      <w:proofErr w:type="spellStart"/>
      <w:r w:rsidRPr="00FA2195">
        <w:rPr>
          <w:rFonts w:ascii="Arial" w:hAnsi="Arial" w:cs="Arial"/>
          <w:b/>
          <w:i/>
          <w:sz w:val="20"/>
          <w:szCs w:val="20"/>
        </w:rPr>
        <w:t>Примітка</w:t>
      </w:r>
      <w:proofErr w:type="spellEnd"/>
      <w:r w:rsidRPr="00FA2195">
        <w:rPr>
          <w:rFonts w:ascii="Arial" w:hAnsi="Arial" w:cs="Arial"/>
          <w:b/>
          <w:i/>
          <w:sz w:val="20"/>
          <w:szCs w:val="20"/>
        </w:rPr>
        <w:t>:</w:t>
      </w:r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інформація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реквізити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в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даній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таблиці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зазначається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(вноситься/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вписується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представником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акціонера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самостійно</w:t>
      </w:r>
      <w:proofErr w:type="spellEnd"/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E454DA" w:rsidRPr="00C34705" w:rsidTr="009C2725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sz w:val="22"/>
                <w:szCs w:val="22"/>
                <w:lang w:val="uk-UA"/>
              </w:rPr>
              <w:lastRenderedPageBreak/>
              <w:t xml:space="preserve">Реквізити представника акціонера (за наявності):  </w:t>
            </w:r>
          </w:p>
        </w:tc>
      </w:tr>
      <w:tr w:rsidR="00B12EB3" w:rsidRPr="00C34705" w:rsidTr="009C2725">
        <w:trPr>
          <w:trHeight w:val="120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color w:val="000000"/>
                <w:sz w:val="22"/>
                <w:szCs w:val="22"/>
                <w:lang w:val="uk-UA"/>
              </w:rPr>
              <w:t>Прізвище, ім’я та по батькові / Найменування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(а також ім’я фізичної особи – представника юридичної особи – представника акціонера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2EB3" w:rsidRPr="00C34705" w:rsidTr="009C2725">
        <w:trPr>
          <w:trHeight w:val="117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12EB3" w:rsidRPr="00C34705" w:rsidTr="009C2725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Реєстраційний номер облікової картки платника податків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B12EB3" w:rsidRPr="00C34705" w:rsidRDefault="00B12EB3" w:rsidP="00B12EB3">
            <w:pPr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в Україні)</w:t>
            </w: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(для юридичних осіб зареєстрованих поза територією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  <w:tr w:rsidR="00B12EB3" w:rsidRPr="00C34705" w:rsidTr="009C2725">
        <w:trPr>
          <w:trHeight w:val="6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sz w:val="22"/>
                <w:szCs w:val="22"/>
                <w:lang w:val="uk-UA"/>
              </w:rPr>
              <w:t xml:space="preserve">Документ на підставі якого діє представник акціонера </w:t>
            </w:r>
            <w:r w:rsidRPr="00C34705">
              <w:rPr>
                <w:rFonts w:ascii="Arial" w:hAnsi="Arial" w:cs="Arial"/>
                <w:i/>
                <w:sz w:val="22"/>
                <w:szCs w:val="22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942FA0">
            <w:pPr>
              <w:spacing w:line="222" w:lineRule="exact"/>
              <w:ind w:left="102" w:right="-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454DA" w:rsidRPr="00FA2195" w:rsidRDefault="00FA2195" w:rsidP="00FA2195">
      <w:pPr>
        <w:jc w:val="both"/>
        <w:rPr>
          <w:rFonts w:ascii="Arial" w:hAnsi="Arial" w:cs="Arial"/>
          <w:i/>
          <w:sz w:val="20"/>
          <w:szCs w:val="20"/>
        </w:rPr>
      </w:pPr>
      <w:r w:rsidRPr="00FA2195">
        <w:rPr>
          <w:rFonts w:ascii="Arial" w:hAnsi="Arial" w:cs="Arial"/>
          <w:i/>
          <w:sz w:val="20"/>
          <w:szCs w:val="20"/>
        </w:rPr>
        <w:t xml:space="preserve">* </w:t>
      </w:r>
      <w:proofErr w:type="spellStart"/>
      <w:r w:rsidRPr="00FA2195">
        <w:rPr>
          <w:rFonts w:ascii="Arial" w:hAnsi="Arial" w:cs="Arial"/>
          <w:b/>
          <w:i/>
          <w:sz w:val="20"/>
          <w:szCs w:val="20"/>
        </w:rPr>
        <w:t>Примітка</w:t>
      </w:r>
      <w:proofErr w:type="spellEnd"/>
      <w:r w:rsidRPr="00FA2195">
        <w:rPr>
          <w:rFonts w:ascii="Arial" w:hAnsi="Arial" w:cs="Arial"/>
          <w:b/>
          <w:i/>
          <w:sz w:val="20"/>
          <w:szCs w:val="20"/>
        </w:rPr>
        <w:t>:</w:t>
      </w:r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інформація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та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реквізити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в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даній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таблиці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зазначається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(вноситься/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вписується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представником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акціонера</w:t>
      </w:r>
      <w:proofErr w:type="spellEnd"/>
      <w:r w:rsidRPr="00FA2195">
        <w:rPr>
          <w:rFonts w:ascii="Arial" w:hAnsi="Arial" w:cs="Arial"/>
          <w:i/>
          <w:sz w:val="20"/>
          <w:szCs w:val="20"/>
        </w:rPr>
        <w:t xml:space="preserve">) </w:t>
      </w:r>
      <w:proofErr w:type="spellStart"/>
      <w:r w:rsidRPr="00FA2195">
        <w:rPr>
          <w:rFonts w:ascii="Arial" w:hAnsi="Arial" w:cs="Arial"/>
          <w:i/>
          <w:sz w:val="20"/>
          <w:szCs w:val="20"/>
        </w:rPr>
        <w:t>самостійно</w:t>
      </w:r>
      <w:proofErr w:type="spellEnd"/>
    </w:p>
    <w:p w:rsidR="00FA2195" w:rsidRDefault="00FA2195">
      <w:pPr>
        <w:rPr>
          <w:rFonts w:ascii="Arial" w:hAnsi="Arial" w:cs="Arial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0DD4" w:rsidRPr="00190DD4" w:rsidTr="006A327A"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190DD4" w:rsidRPr="00190DD4" w:rsidRDefault="00190DD4" w:rsidP="006A3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90DD4">
              <w:rPr>
                <w:rFonts w:ascii="Arial" w:hAnsi="Arial" w:cs="Arial"/>
              </w:rPr>
              <w:br w:type="page"/>
            </w:r>
          </w:p>
          <w:p w:rsidR="00190DD4" w:rsidRPr="00190DD4" w:rsidRDefault="00190DD4" w:rsidP="006A327A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</w:rPr>
            </w:pPr>
            <w:r w:rsidRPr="00190DD4">
              <w:rPr>
                <w:rFonts w:ascii="Arial" w:hAnsi="Arial" w:cs="Arial"/>
                <w:i/>
              </w:rPr>
              <w:br w:type="page"/>
            </w:r>
            <w:r w:rsidRPr="00190DD4">
              <w:rPr>
                <w:rFonts w:ascii="Arial" w:eastAsia="Calibri" w:hAnsi="Arial" w:cs="Arial"/>
                <w:b/>
                <w:bCs/>
                <w:i/>
                <w:iCs/>
              </w:rPr>
              <w:t>ЗАСТЕРЕЖЕННЯ:</w:t>
            </w:r>
          </w:p>
          <w:p w:rsidR="00190DD4" w:rsidRPr="00190DD4" w:rsidRDefault="00190DD4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</w:tbl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1. 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2. У разі якщо бюлетень для голосування, поданий в паперовій формі, складається з кількох аркушів, сторінки бюлетеня нумеруються, а кожен аркуш підписується акціонером (представником акціонера). Бюлетень, поданий в паперовій формі, визнається недійсним для голосування у випадках, зазначених у пункті 100 розділу XVI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236, а також у разі якщо він складається з кількох аркушів, які не пронумеровані належним чином.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3. Бюлетень, визнається недійсним для голосування у разі, якщо: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1) форма та/або текст бюлетеня відрізняється від зразка, який розміщений Товариством;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2) на ньому відсутній підпис (підписи) акціонера (представника акціонера);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3) не зазначено реквізитів акціонера та/або його представника (за наявності), або іншої інформації, яка є обов'язковою відповідно до "Порядку скликання та проведення дистанційних загальних зборів акціонерів", затвердженого рішенням Національної комісії з цінних паперів та фондового ринку 06 березня 2023 року № 236.</w:t>
      </w:r>
    </w:p>
    <w:p w:rsidR="00190DD4" w:rsidRPr="00627E70" w:rsidRDefault="00190DD4" w:rsidP="00190DD4">
      <w:pPr>
        <w:widowControl w:val="0"/>
        <w:tabs>
          <w:tab w:val="left" w:pos="567"/>
          <w:tab w:val="left" w:pos="795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Бюлетень визнається недійсним для голосування за відповідним питанням порядку денного у разі, якщо акціонер (представник акціонера) не позначив у бюлетені жодного або позначив більше одного варіанта голосування щодо одного проєкту рішення, або позначив варіант голосування "за" по кожному із проектів рішень одного й того самого питання порядку денного. Визнання бюлетеня для голосування недійсним по одному питанню порядку денного не має наслідком визнання недійсним всього бюлетеня.</w:t>
      </w:r>
    </w:p>
    <w:p w:rsidR="00190DD4" w:rsidRPr="00627E70" w:rsidRDefault="00190DD4" w:rsidP="00190DD4">
      <w:pPr>
        <w:rPr>
          <w:rFonts w:ascii="Arial" w:hAnsi="Arial" w:cs="Arial"/>
          <w:bCs/>
          <w:i/>
          <w:color w:val="000000"/>
          <w:sz w:val="20"/>
          <w:szCs w:val="20"/>
          <w:lang w:val="uk-UA"/>
        </w:rPr>
      </w:pPr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 xml:space="preserve">Бюлетень може бути заповнений </w:t>
      </w:r>
      <w:proofErr w:type="spellStart"/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машинодруком</w:t>
      </w:r>
      <w:proofErr w:type="spellEnd"/>
      <w:r w:rsidRPr="00627E70">
        <w:rPr>
          <w:rFonts w:ascii="Arial" w:hAnsi="Arial" w:cs="Arial"/>
          <w:bCs/>
          <w:i/>
          <w:color w:val="000000"/>
          <w:sz w:val="20"/>
          <w:szCs w:val="20"/>
          <w:lang w:val="uk-UA"/>
        </w:rPr>
        <w:t>.</w:t>
      </w:r>
    </w:p>
    <w:p w:rsidR="00627E70" w:rsidRDefault="00627E70" w:rsidP="00627E70">
      <w:pPr>
        <w:ind w:right="282"/>
        <w:jc w:val="both"/>
        <w:rPr>
          <w:rFonts w:ascii="Arial" w:hAnsi="Arial" w:cs="Arial"/>
          <w:i/>
        </w:rPr>
      </w:pPr>
    </w:p>
    <w:p w:rsidR="009C2725" w:rsidRDefault="009C2725" w:rsidP="00627E70">
      <w:pPr>
        <w:ind w:right="282"/>
        <w:jc w:val="both"/>
        <w:rPr>
          <w:rFonts w:ascii="Arial" w:hAnsi="Arial" w:cs="Arial"/>
          <w:i/>
        </w:rPr>
      </w:pPr>
    </w:p>
    <w:p w:rsidR="009C2725" w:rsidRDefault="009C2725" w:rsidP="00627E70">
      <w:pPr>
        <w:ind w:right="282"/>
        <w:jc w:val="both"/>
        <w:rPr>
          <w:rFonts w:ascii="Arial" w:hAnsi="Arial" w:cs="Arial"/>
          <w:i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55"/>
      </w:tblGrid>
      <w:tr w:rsidR="00E454DA" w:rsidRPr="00C34705" w:rsidTr="00B31F0D">
        <w:trPr>
          <w:trHeight w:val="551"/>
        </w:trPr>
        <w:tc>
          <w:tcPr>
            <w:tcW w:w="99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54DA" w:rsidRPr="00C34705" w:rsidRDefault="00E454DA">
            <w:pPr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Кількість голосів, що належать акціонеру:</w:t>
            </w:r>
          </w:p>
        </w:tc>
      </w:tr>
      <w:tr w:rsidR="00B12EB3" w:rsidRPr="00C34705" w:rsidTr="00B31F0D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EB3" w:rsidRPr="00C34705" w:rsidRDefault="00B12EB3" w:rsidP="00B12EB3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4DA" w:rsidRPr="00C34705" w:rsidRDefault="00E454D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  <w:r w:rsidRPr="00C34705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uk-UA"/>
              </w:rPr>
              <w:t>(кількість голосів числом)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right"/>
              <w:rPr>
                <w:rFonts w:ascii="Arial" w:hAnsi="Arial" w:cs="Arial"/>
                <w:bCs/>
                <w:sz w:val="22"/>
                <w:szCs w:val="22"/>
                <w:lang w:val="uk-UA"/>
              </w:rPr>
            </w:pPr>
          </w:p>
        </w:tc>
      </w:tr>
      <w:tr w:rsidR="00E454DA" w:rsidRPr="00C34705" w:rsidTr="00B31F0D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4DA" w:rsidRPr="00C34705" w:rsidRDefault="00E454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4705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Pr="00C34705">
              <w:rPr>
                <w:rFonts w:ascii="Arial" w:hAnsi="Arial" w:cs="Arial"/>
                <w:bCs/>
                <w:i/>
                <w:sz w:val="22"/>
                <w:szCs w:val="22"/>
                <w:lang w:val="uk-UA"/>
              </w:rPr>
              <w:t>кількість голосів прописом)</w:t>
            </w:r>
          </w:p>
        </w:tc>
      </w:tr>
    </w:tbl>
    <w:p w:rsidR="00CF31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7E70" w:rsidRPr="00627E70" w:rsidTr="006A327A">
        <w:trPr>
          <w:trHeight w:val="469"/>
        </w:trPr>
        <w:tc>
          <w:tcPr>
            <w:tcW w:w="9639" w:type="dxa"/>
            <w:tcBorders>
              <w:top w:val="triple" w:sz="4" w:space="0" w:color="auto"/>
            </w:tcBorders>
            <w:shd w:val="clear" w:color="auto" w:fill="D9D9D9"/>
            <w:vAlign w:val="center"/>
          </w:tcPr>
          <w:p w:rsidR="00627E70" w:rsidRPr="00627E70" w:rsidRDefault="00627E70" w:rsidP="006A327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27E70">
              <w:rPr>
                <w:rFonts w:ascii="Arial" w:hAnsi="Arial" w:cs="Arial"/>
              </w:rPr>
              <w:br w:type="page"/>
            </w:r>
          </w:p>
          <w:p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</w:rPr>
            </w:pPr>
            <w:r w:rsidRPr="00627E70">
              <w:rPr>
                <w:rFonts w:ascii="Arial" w:eastAsia="Calibri" w:hAnsi="Arial" w:cs="Arial"/>
                <w:b/>
              </w:rPr>
              <w:t>ГОЛОСУВАННЯ З ПИТАНЬ ПОРЯДКУ ДЕННОГО</w:t>
            </w:r>
          </w:p>
          <w:p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</w:rPr>
            </w:pPr>
            <w:r w:rsidRPr="00627E70">
              <w:rPr>
                <w:rFonts w:ascii="Arial" w:eastAsia="Calibri" w:hAnsi="Arial" w:cs="Arial"/>
                <w:b/>
              </w:rPr>
              <w:t>ЗАГАЛЬНИХ ЗБОРІВ:</w:t>
            </w:r>
          </w:p>
          <w:p w:rsidR="00627E70" w:rsidRPr="00627E70" w:rsidRDefault="00627E70" w:rsidP="006A327A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</w:tbl>
    <w:p w:rsidR="00627E70" w:rsidRDefault="00627E70" w:rsidP="00627E70">
      <w:pPr>
        <w:jc w:val="both"/>
        <w:rPr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627E70" w:rsidTr="00F32806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F32806">
            <w:pPr>
              <w:rPr>
                <w:rFonts w:ascii="Arial" w:hAnsi="Arial" w:cs="Arial"/>
                <w:i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1</w:t>
            </w:r>
            <w:r w:rsidR="00233888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0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F63D8B" w:rsidRDefault="00CF31D4" w:rsidP="00627E70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  <w:r w:rsidR="0023388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0</w:t>
            </w:r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233888" w:rsidRPr="0023388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Обрання Голови і членів Правління </w:t>
            </w:r>
            <w:r w:rsidR="0023388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="00233888" w:rsidRPr="0023388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</w:t>
            </w:r>
            <w:r w:rsidRPr="00F63D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CF31D4" w:rsidRPr="004A451A" w:rsidTr="00510B1B">
        <w:trPr>
          <w:trHeight w:val="5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1D4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</w:p>
          <w:p w:rsidR="00CF31D4" w:rsidRPr="00283D89" w:rsidRDefault="00CF31D4" w:rsidP="00F32806">
            <w:pP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Проект рішення  з питання порядку денного № 1</w:t>
            </w:r>
            <w:r w:rsidR="00233888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0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888" w:rsidRPr="00233888" w:rsidRDefault="00233888" w:rsidP="00233888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233888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10.1. Обрати до складу Правління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233888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«ЧЕРНІГІВОБЛЕНЕРГО»:</w:t>
            </w:r>
          </w:p>
          <w:p w:rsidR="00233888" w:rsidRPr="00233888" w:rsidRDefault="00233888" w:rsidP="00233888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233888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- Фелик Сергій Васильович – член Правління, Голова Правління;</w:t>
            </w:r>
          </w:p>
          <w:p w:rsidR="00233888" w:rsidRPr="00233888" w:rsidRDefault="00233888" w:rsidP="00233888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233888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- Драний Роман Віталійович – член Правління, Заступник Голови Правління;</w:t>
            </w:r>
          </w:p>
          <w:p w:rsidR="00233888" w:rsidRPr="00233888" w:rsidRDefault="00233888" w:rsidP="00233888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233888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- Сорока Ірина Василівна – член Правління, Фінансовий директор;</w:t>
            </w:r>
          </w:p>
          <w:p w:rsidR="00233888" w:rsidRPr="00233888" w:rsidRDefault="00233888" w:rsidP="00233888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233888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- Цокурова Наталія Василівна – член Правління, Заступник Фінансового директора.</w:t>
            </w:r>
          </w:p>
          <w:p w:rsidR="00D76D8E" w:rsidRPr="00F63D8B" w:rsidRDefault="00233888" w:rsidP="00233888">
            <w:pPr>
              <w:tabs>
                <w:tab w:val="left" w:pos="840"/>
              </w:tabs>
              <w:ind w:right="-6"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233888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10.2. Повноваження обраних Голови і членів Правління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233888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АТ «ЧЕРНІГІВОБЛЕНЕРГО» вважати дійсними з моменту прийняття річними загальними зборами акціонерів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233888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АТ «ЧЕРНІГІВОБЛЕНЕРГО» 29.04.2024р. рішення про їх обрання, зі строком повноважень у відповідності до Статуту </w:t>
            </w:r>
            <w:r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br/>
            </w:r>
            <w:r w:rsidRPr="00233888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АТ «ЧЕРНІГІВОБЛЕНЕРГО»</w:t>
            </w:r>
            <w:r w:rsidR="00F209F4"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.</w:t>
            </w:r>
          </w:p>
        </w:tc>
      </w:tr>
      <w:tr w:rsidR="00CC1424" w:rsidRPr="00C53CD4" w:rsidTr="00F32806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C53CD4" w:rsidRDefault="00CC1424" w:rsidP="00CC1424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:rsidTr="00627E70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627E70" w:rsidRPr="00141D4B" w:rsidRDefault="00627E70" w:rsidP="00627E70">
            <w:pPr>
              <w:jc w:val="both"/>
              <w:rPr>
                <w:b/>
                <w:i/>
              </w:rPr>
            </w:pPr>
          </w:p>
          <w:p w:rsidR="00CC1424" w:rsidRPr="00627E70" w:rsidRDefault="00627E70" w:rsidP="00015DE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голосування щодо проекту рішення,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</w:tc>
      </w:tr>
    </w:tbl>
    <w:p w:rsidR="00CF31D4" w:rsidRDefault="00CF31D4" w:rsidP="00CF31D4">
      <w:pPr>
        <w:rPr>
          <w:rFonts w:ascii="Arial" w:hAnsi="Arial" w:cs="Arial"/>
          <w:sz w:val="22"/>
          <w:szCs w:val="22"/>
        </w:rPr>
      </w:pPr>
    </w:p>
    <w:tbl>
      <w:tblPr>
        <w:tblW w:w="99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CF31D4" w:rsidRPr="00C53CD4" w:rsidTr="00CC1424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23388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Питання порядку денного № </w:t>
            </w:r>
            <w:r w:rsidR="00233888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1D4" w:rsidRPr="00C31055" w:rsidRDefault="00233888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uk-UA"/>
              </w:rPr>
              <w:t>13</w:t>
            </w:r>
            <w:r w:rsidR="00CF31D4"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Pr="0023388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Обрання Голови Наглядової ради </w:t>
            </w:r>
            <w:r w:rsidR="009C272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br/>
            </w:r>
            <w:r w:rsidRPr="0023388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АТ «ЧЕРНІГІВОБЛЕНЕРГО»</w:t>
            </w:r>
            <w:r w:rsidR="00CF31D4" w:rsidRPr="00C3105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CF31D4" w:rsidRPr="00CC1424" w:rsidRDefault="00CF31D4" w:rsidP="00F32806">
            <w:pPr>
              <w:tabs>
                <w:tab w:val="left" w:pos="993"/>
              </w:tabs>
              <w:snapToGrid w:val="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F31D4" w:rsidRPr="004A451A" w:rsidTr="00CC1424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1D4" w:rsidRPr="00C53CD4" w:rsidRDefault="00CF31D4" w:rsidP="0023388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 xml:space="preserve">Проект рішення з питання порядку денного № </w:t>
            </w:r>
            <w:r w:rsidR="00233888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13</w:t>
            </w:r>
            <w:r w:rsidRPr="00C53CD4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725" w:rsidRPr="009C2725" w:rsidRDefault="009C2725" w:rsidP="009C2725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9C2725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13.1. Обрати Клименко Дар’ю Вікторівну Головою Наглядової ради АТ «ЧЕРНІГІВОБЛЕНЕРГО».</w:t>
            </w:r>
          </w:p>
          <w:p w:rsidR="00D76D8E" w:rsidRPr="00F63D8B" w:rsidRDefault="009C2725" w:rsidP="009C2725">
            <w:pPr>
              <w:ind w:firstLine="316"/>
              <w:jc w:val="both"/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</w:pPr>
            <w:r w:rsidRPr="009C2725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13.2. Вважати повноваження Клименко Дар’ї Вікторівни на посаді Голови Наглядової ради АТ «ЧЕРНІГІВОБЛЕНЕРГО» дійсними з моменту прийняття загальними зборами акціонерів АТ «ЧЕРНІГІВОБЛЕНЕРГО» 29.04.2024р. рішення про її обрання, зі строком повноважень у відповідності до Статуту АТ «ЧЕРНІГІВОБЛЕНЕРГО»</w:t>
            </w:r>
            <w:r w:rsidR="00915780"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>.</w:t>
            </w:r>
            <w:r w:rsidR="00510B1B" w:rsidRPr="00F63D8B">
              <w:rPr>
                <w:rFonts w:ascii="Arial" w:hAnsi="Arial" w:cs="Arial"/>
                <w:bCs/>
                <w:sz w:val="22"/>
                <w:szCs w:val="22"/>
                <w:lang w:val="uk-UA" w:eastAsia="ru-RU"/>
              </w:rPr>
              <w:t xml:space="preserve"> </w:t>
            </w:r>
          </w:p>
        </w:tc>
      </w:tr>
      <w:tr w:rsidR="00CC1424" w:rsidRPr="00C53CD4" w:rsidTr="00CC1424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424" w:rsidRPr="00C53CD4" w:rsidRDefault="00CC1424" w:rsidP="00F32806">
            <w:pPr>
              <w:widowControl w:val="0"/>
              <w:spacing w:after="120"/>
              <w:rPr>
                <w:rFonts w:ascii="Arial" w:hAnsi="Arial" w:cs="Arial"/>
                <w:color w:val="000000"/>
                <w:sz w:val="22"/>
                <w:szCs w:val="22"/>
                <w:lang w:val="uk-UA"/>
              </w:rPr>
            </w:pPr>
            <w:r w:rsidRPr="00C53CD4">
              <w:rPr>
                <w:rFonts w:ascii="Arial" w:hAnsi="Arial" w:cs="Arial"/>
                <w:b/>
                <w:sz w:val="22"/>
                <w:szCs w:val="22"/>
              </w:rPr>
              <w:t xml:space="preserve">ГОЛОСУВАННЯ: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E70" w:rsidRPr="00141D4B" w:rsidRDefault="00627E70" w:rsidP="00627E70">
            <w:pPr>
              <w:rPr>
                <w:b/>
              </w:rPr>
            </w:pPr>
          </w:p>
          <w:tbl>
            <w:tblPr>
              <w:tblW w:w="5789" w:type="dxa"/>
              <w:tblInd w:w="704" w:type="dxa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253"/>
              <w:gridCol w:w="1651"/>
              <w:gridCol w:w="851"/>
              <w:gridCol w:w="1183"/>
            </w:tblGrid>
            <w:tr w:rsidR="00627E70" w:rsidRPr="00141D4B" w:rsidTr="006A327A">
              <w:trPr>
                <w:trHeight w:val="574"/>
              </w:trPr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FFFFFF" w:themeFill="background1"/>
                </w:tcPr>
                <w:p w:rsidR="00627E70" w:rsidRPr="00141D4B" w:rsidRDefault="00627E70" w:rsidP="00627E70">
                  <w:pPr>
                    <w:jc w:val="both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25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ЗА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thickThinSmallGap" w:sz="18" w:space="0" w:color="auto"/>
                    <w:bottom w:val="nil"/>
                    <w:right w:val="thinThick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851" w:type="dxa"/>
                  <w:tcBorders>
                    <w:top w:val="thinThickSmallGap" w:sz="18" w:space="0" w:color="auto"/>
                    <w:left w:val="thinThickSmallGap" w:sz="18" w:space="0" w:color="auto"/>
                    <w:bottom w:val="thickThinSmallGap" w:sz="18" w:space="0" w:color="auto"/>
                    <w:right w:val="thin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</w:p>
              </w:tc>
              <w:tc>
                <w:tcPr>
                  <w:tcW w:w="1183" w:type="dxa"/>
                  <w:tcBorders>
                    <w:top w:val="thinThickSmallGap" w:sz="18" w:space="0" w:color="auto"/>
                    <w:left w:val="thinThickThinSmallGap" w:sz="18" w:space="0" w:color="auto"/>
                    <w:bottom w:val="thickThinSmallGap" w:sz="18" w:space="0" w:color="auto"/>
                    <w:right w:val="thickThinSmallGap" w:sz="18" w:space="0" w:color="auto"/>
                  </w:tcBorders>
                  <w:shd w:val="clear" w:color="auto" w:fill="auto"/>
                  <w:vAlign w:val="center"/>
                </w:tcPr>
                <w:p w:rsidR="00627E70" w:rsidRPr="00141D4B" w:rsidRDefault="00627E70" w:rsidP="00627E70">
                  <w:pPr>
                    <w:jc w:val="center"/>
                    <w:rPr>
                      <w:rFonts w:eastAsia="Calibri"/>
                      <w:b/>
                      <w:i/>
                    </w:rPr>
                  </w:pPr>
                  <w:r w:rsidRPr="00141D4B">
                    <w:rPr>
                      <w:rFonts w:eastAsia="Calibri"/>
                      <w:b/>
                      <w:bCs/>
                      <w:color w:val="000000"/>
                    </w:rPr>
                    <w:t>ПРОТИ</w:t>
                  </w:r>
                </w:p>
              </w:tc>
            </w:tr>
          </w:tbl>
          <w:p w:rsidR="00015DE1" w:rsidRDefault="00015DE1" w:rsidP="00D509E8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C1424" w:rsidRPr="00627E70" w:rsidRDefault="00627E70" w:rsidP="00D509E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627E70">
              <w:rPr>
                <w:rFonts w:ascii="Arial" w:hAnsi="Arial" w:cs="Arial"/>
                <w:b/>
                <w:i/>
                <w:sz w:val="18"/>
                <w:szCs w:val="18"/>
              </w:rPr>
              <w:t>Примітка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необхідно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позначити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один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варіант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голосування щодо проекту рішення,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зробивши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відмітку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у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відповідній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клітинці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наприклад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×, або </w:t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sym w:font="Wingdings" w:char="F0FC"/>
            </w:r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, чи </w:t>
            </w:r>
            <w:proofErr w:type="spellStart"/>
            <w:r w:rsidRPr="00627E70">
              <w:rPr>
                <w:rFonts w:ascii="Arial" w:hAnsi="Arial" w:cs="Arial"/>
                <w:i/>
                <w:sz w:val="18"/>
                <w:szCs w:val="18"/>
              </w:rPr>
              <w:t>іншім</w:t>
            </w:r>
            <w:proofErr w:type="spellEnd"/>
            <w:r w:rsidRPr="00627E70">
              <w:rPr>
                <w:rFonts w:ascii="Arial" w:hAnsi="Arial" w:cs="Arial"/>
                <w:i/>
                <w:sz w:val="18"/>
                <w:szCs w:val="18"/>
              </w:rPr>
              <w:t xml:space="preserve"> чином.</w:t>
            </w:r>
          </w:p>
        </w:tc>
      </w:tr>
    </w:tbl>
    <w:p w:rsidR="00CF31D4" w:rsidRPr="00627E70" w:rsidRDefault="00CF31D4" w:rsidP="00015DE1">
      <w:pPr>
        <w:rPr>
          <w:rFonts w:ascii="Arial" w:hAnsi="Arial" w:cs="Arial"/>
          <w:sz w:val="22"/>
          <w:szCs w:val="22"/>
        </w:rPr>
      </w:pPr>
    </w:p>
    <w:sectPr w:rsidR="00CF31D4" w:rsidRPr="00627E70" w:rsidSect="00015DE1">
      <w:footerReference w:type="default" r:id="rId8"/>
      <w:pgSz w:w="11906" w:h="16838" w:code="9"/>
      <w:pgMar w:top="425" w:right="567" w:bottom="567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7E6" w:rsidRDefault="007657E6">
      <w:r>
        <w:separator/>
      </w:r>
    </w:p>
  </w:endnote>
  <w:endnote w:type="continuationSeparator" w:id="0">
    <w:p w:rsidR="007657E6" w:rsidRDefault="0076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7" w:type="dxa"/>
      <w:tblLayout w:type="fixed"/>
      <w:tblLook w:val="0000" w:firstRow="0" w:lastRow="0" w:firstColumn="0" w:lastColumn="0" w:noHBand="0" w:noVBand="0"/>
    </w:tblPr>
    <w:tblGrid>
      <w:gridCol w:w="2011"/>
      <w:gridCol w:w="1985"/>
      <w:gridCol w:w="1131"/>
      <w:gridCol w:w="285"/>
      <w:gridCol w:w="2235"/>
      <w:gridCol w:w="2310"/>
    </w:tblGrid>
    <w:tr w:rsidR="00461665" w:rsidTr="009C2725">
      <w:trPr>
        <w:trHeight w:val="243"/>
      </w:trPr>
      <w:tc>
        <w:tcPr>
          <w:tcW w:w="2011" w:type="dxa"/>
          <w:vMerge w:val="restart"/>
          <w:shd w:val="clear" w:color="auto" w:fill="auto"/>
          <w:vAlign w:val="center"/>
        </w:tcPr>
        <w:p w:rsidR="00461665" w:rsidRDefault="00461665">
          <w:pPr>
            <w:pStyle w:val="ae"/>
            <w:jc w:val="center"/>
            <w:rPr>
              <w:rFonts w:eastAsia="Times New Roman"/>
              <w:sz w:val="20"/>
            </w:rPr>
          </w:pPr>
          <w:r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>
            <w:rPr>
              <w:rFonts w:eastAsia="Times New Roman"/>
              <w:sz w:val="20"/>
              <w:szCs w:val="22"/>
            </w:rPr>
            <w:fldChar w:fldCharType="begin"/>
          </w:r>
          <w:r>
            <w:rPr>
              <w:rFonts w:eastAsia="Times New Roman"/>
              <w:sz w:val="20"/>
              <w:szCs w:val="22"/>
            </w:rPr>
            <w:instrText xml:space="preserve"> PAGE </w:instrText>
          </w:r>
          <w:r>
            <w:rPr>
              <w:rFonts w:eastAsia="Times New Roman"/>
              <w:sz w:val="20"/>
              <w:szCs w:val="22"/>
            </w:rPr>
            <w:fldChar w:fldCharType="separate"/>
          </w:r>
          <w:r w:rsidR="004A451A">
            <w:rPr>
              <w:rFonts w:eastAsia="Times New Roman"/>
              <w:noProof/>
              <w:sz w:val="20"/>
              <w:szCs w:val="22"/>
            </w:rPr>
            <w:t>3</w:t>
          </w:r>
          <w:r>
            <w:rPr>
              <w:rFonts w:eastAsia="Times New Roman"/>
              <w:sz w:val="20"/>
              <w:szCs w:val="22"/>
            </w:rPr>
            <w:fldChar w:fldCharType="end"/>
          </w:r>
        </w:p>
      </w:tc>
      <w:tc>
        <w:tcPr>
          <w:tcW w:w="198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1130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85" w:type="dxa"/>
          <w:shd w:val="clear" w:color="auto" w:fill="auto"/>
        </w:tcPr>
        <w:p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2235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tabs>
              <w:tab w:val="center" w:pos="1004"/>
            </w:tabs>
            <w:rPr>
              <w:rFonts w:eastAsia="Times New Roman"/>
              <w:sz w:val="20"/>
              <w:szCs w:val="22"/>
              <w:lang w:val="uk-UA"/>
            </w:rPr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  <w:r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310" w:type="dxa"/>
          <w:tcBorders>
            <w:bottom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jc w:val="right"/>
          </w:pPr>
          <w:r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461665" w:rsidTr="009C2725">
      <w:trPr>
        <w:trHeight w:val="500"/>
      </w:trPr>
      <w:tc>
        <w:tcPr>
          <w:tcW w:w="2011" w:type="dxa"/>
          <w:vMerge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snapToGrid w:val="0"/>
            <w:rPr>
              <w:rFonts w:eastAsia="Times New Roman"/>
              <w:sz w:val="20"/>
            </w:rPr>
          </w:pPr>
        </w:p>
      </w:tc>
      <w:tc>
        <w:tcPr>
          <w:tcW w:w="3116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jc w:val="right"/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461665" w:rsidRDefault="00461665">
          <w:pPr>
            <w:pStyle w:val="ae"/>
            <w:jc w:val="right"/>
            <w:rPr>
              <w:rFonts w:eastAsia="Times New Roman"/>
              <w:sz w:val="20"/>
            </w:rPr>
          </w:pPr>
          <w:r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5" w:type="dxa"/>
          <w:shd w:val="clear" w:color="auto" w:fill="auto"/>
        </w:tcPr>
        <w:p w:rsidR="00461665" w:rsidRDefault="00461665">
          <w:pPr>
            <w:pStyle w:val="ae"/>
            <w:snapToGrid w:val="0"/>
            <w:jc w:val="right"/>
            <w:rPr>
              <w:rFonts w:eastAsia="Times New Roman"/>
              <w:sz w:val="20"/>
            </w:rPr>
          </w:pPr>
        </w:p>
      </w:tc>
      <w:tc>
        <w:tcPr>
          <w:tcW w:w="4545" w:type="dxa"/>
          <w:gridSpan w:val="2"/>
          <w:tcBorders>
            <w:top w:val="single" w:sz="4" w:space="0" w:color="000000"/>
          </w:tcBorders>
          <w:shd w:val="clear" w:color="auto" w:fill="auto"/>
        </w:tcPr>
        <w:p w:rsidR="00461665" w:rsidRDefault="00461665">
          <w:pPr>
            <w:pStyle w:val="ae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>
            <w:rPr>
              <w:b/>
              <w:bCs/>
              <w:i/>
              <w:color w:val="000000"/>
              <w:sz w:val="20"/>
              <w:szCs w:val="20"/>
              <w:lang w:val="uk-UA"/>
            </w:rPr>
            <w:t>Прізвище, ім’я та по батькові</w:t>
          </w:r>
          <w:r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 акціонера </w:t>
          </w:r>
        </w:p>
        <w:p w:rsidR="00461665" w:rsidRDefault="00461665">
          <w:pPr>
            <w:pStyle w:val="ae"/>
            <w:jc w:val="right"/>
          </w:pPr>
          <w:r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461665" w:rsidRDefault="00461665" w:rsidP="009C2725">
    <w:pPr>
      <w:pStyle w:val="ae"/>
      <w:jc w:val="right"/>
      <w:rPr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7E6" w:rsidRDefault="007657E6">
      <w:r>
        <w:separator/>
      </w:r>
    </w:p>
  </w:footnote>
  <w:footnote w:type="continuationSeparator" w:id="0">
    <w:p w:rsidR="007657E6" w:rsidRDefault="00765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A4977"/>
    <w:multiLevelType w:val="multilevel"/>
    <w:tmpl w:val="307200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171BE4"/>
    <w:multiLevelType w:val="multilevel"/>
    <w:tmpl w:val="85D475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08E8664A"/>
    <w:multiLevelType w:val="multilevel"/>
    <w:tmpl w:val="33F8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4" w15:restartNumberingAfterBreak="0">
    <w:nsid w:val="145F38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1A100F7F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1F44B3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E65440B"/>
    <w:multiLevelType w:val="multilevel"/>
    <w:tmpl w:val="348E7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1E707793"/>
    <w:multiLevelType w:val="multilevel"/>
    <w:tmpl w:val="1E6442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1CE0A13"/>
    <w:multiLevelType w:val="multilevel"/>
    <w:tmpl w:val="3C782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5A1966"/>
    <w:multiLevelType w:val="multilevel"/>
    <w:tmpl w:val="378A33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DC637D7"/>
    <w:multiLevelType w:val="multilevel"/>
    <w:tmpl w:val="EBEE9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01A130F"/>
    <w:multiLevelType w:val="multilevel"/>
    <w:tmpl w:val="BD9454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34DF1671"/>
    <w:multiLevelType w:val="multilevel"/>
    <w:tmpl w:val="24461E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0E15C2"/>
    <w:multiLevelType w:val="multilevel"/>
    <w:tmpl w:val="AE464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9360070"/>
    <w:multiLevelType w:val="multilevel"/>
    <w:tmpl w:val="77D0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483960"/>
    <w:multiLevelType w:val="multilevel"/>
    <w:tmpl w:val="9E1404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2E167D"/>
    <w:multiLevelType w:val="multilevel"/>
    <w:tmpl w:val="D4B853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8" w15:restartNumberingAfterBreak="0">
    <w:nsid w:val="3FA6772C"/>
    <w:multiLevelType w:val="multilevel"/>
    <w:tmpl w:val="5524DD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8EC38B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4F0B22F3"/>
    <w:multiLevelType w:val="multilevel"/>
    <w:tmpl w:val="06F8C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3B227B7"/>
    <w:multiLevelType w:val="multilevel"/>
    <w:tmpl w:val="B8BA310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54051A09"/>
    <w:multiLevelType w:val="multilevel"/>
    <w:tmpl w:val="1760397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 w15:restartNumberingAfterBreak="0">
    <w:nsid w:val="540C134E"/>
    <w:multiLevelType w:val="multilevel"/>
    <w:tmpl w:val="BB0897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7A0B22"/>
    <w:multiLevelType w:val="multilevel"/>
    <w:tmpl w:val="6DA02C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B4D5ECC"/>
    <w:multiLevelType w:val="multilevel"/>
    <w:tmpl w:val="E8A49F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9E4DDA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7" w15:restartNumberingAfterBreak="0">
    <w:nsid w:val="5F2426CA"/>
    <w:multiLevelType w:val="multilevel"/>
    <w:tmpl w:val="A216BE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FAC2775"/>
    <w:multiLevelType w:val="multilevel"/>
    <w:tmpl w:val="F050D5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02066AA"/>
    <w:multiLevelType w:val="multilevel"/>
    <w:tmpl w:val="C0029DA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6FB65BF4"/>
    <w:multiLevelType w:val="multilevel"/>
    <w:tmpl w:val="A5C89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 w15:restartNumberingAfterBreak="0">
    <w:nsid w:val="74E2628F"/>
    <w:multiLevelType w:val="multilevel"/>
    <w:tmpl w:val="9C4A37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779C7AB4"/>
    <w:multiLevelType w:val="multilevel"/>
    <w:tmpl w:val="445E3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3" w15:restartNumberingAfterBreak="0">
    <w:nsid w:val="7BCB5B0A"/>
    <w:multiLevelType w:val="multilevel"/>
    <w:tmpl w:val="B96C07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30"/>
  </w:num>
  <w:num w:numId="5">
    <w:abstractNumId w:val="33"/>
  </w:num>
  <w:num w:numId="6">
    <w:abstractNumId w:val="10"/>
  </w:num>
  <w:num w:numId="7">
    <w:abstractNumId w:val="17"/>
  </w:num>
  <w:num w:numId="8">
    <w:abstractNumId w:val="25"/>
  </w:num>
  <w:num w:numId="9">
    <w:abstractNumId w:val="21"/>
  </w:num>
  <w:num w:numId="10">
    <w:abstractNumId w:val="26"/>
  </w:num>
  <w:num w:numId="11">
    <w:abstractNumId w:val="23"/>
  </w:num>
  <w:num w:numId="12">
    <w:abstractNumId w:val="28"/>
  </w:num>
  <w:num w:numId="13">
    <w:abstractNumId w:val="19"/>
  </w:num>
  <w:num w:numId="14">
    <w:abstractNumId w:val="14"/>
  </w:num>
  <w:num w:numId="15">
    <w:abstractNumId w:val="27"/>
  </w:num>
  <w:num w:numId="16">
    <w:abstractNumId w:val="4"/>
  </w:num>
  <w:num w:numId="17">
    <w:abstractNumId w:val="13"/>
  </w:num>
  <w:num w:numId="18">
    <w:abstractNumId w:val="29"/>
  </w:num>
  <w:num w:numId="19">
    <w:abstractNumId w:val="20"/>
  </w:num>
  <w:num w:numId="20">
    <w:abstractNumId w:val="1"/>
  </w:num>
  <w:num w:numId="21">
    <w:abstractNumId w:val="8"/>
  </w:num>
  <w:num w:numId="22">
    <w:abstractNumId w:val="9"/>
  </w:num>
  <w:num w:numId="23">
    <w:abstractNumId w:val="3"/>
  </w:num>
  <w:num w:numId="24">
    <w:abstractNumId w:val="32"/>
  </w:num>
  <w:num w:numId="25">
    <w:abstractNumId w:val="2"/>
  </w:num>
  <w:num w:numId="26">
    <w:abstractNumId w:val="16"/>
  </w:num>
  <w:num w:numId="27">
    <w:abstractNumId w:val="31"/>
  </w:num>
  <w:num w:numId="28">
    <w:abstractNumId w:val="24"/>
  </w:num>
  <w:num w:numId="29">
    <w:abstractNumId w:val="15"/>
  </w:num>
  <w:num w:numId="30">
    <w:abstractNumId w:val="6"/>
  </w:num>
  <w:num w:numId="31">
    <w:abstractNumId w:val="22"/>
  </w:num>
  <w:num w:numId="32">
    <w:abstractNumId w:val="5"/>
  </w:num>
  <w:num w:numId="33">
    <w:abstractNumId w:val="1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B3"/>
    <w:rsid w:val="00010863"/>
    <w:rsid w:val="00012A26"/>
    <w:rsid w:val="00015DE1"/>
    <w:rsid w:val="000960AF"/>
    <w:rsid w:val="000C1162"/>
    <w:rsid w:val="000C4D7F"/>
    <w:rsid w:val="000E098B"/>
    <w:rsid w:val="00166CBB"/>
    <w:rsid w:val="00190DD4"/>
    <w:rsid w:val="00192692"/>
    <w:rsid w:val="00195656"/>
    <w:rsid w:val="001C4F13"/>
    <w:rsid w:val="001F7709"/>
    <w:rsid w:val="00214AF1"/>
    <w:rsid w:val="00233888"/>
    <w:rsid w:val="00236022"/>
    <w:rsid w:val="002748D8"/>
    <w:rsid w:val="00283D89"/>
    <w:rsid w:val="0029578C"/>
    <w:rsid w:val="002C77CC"/>
    <w:rsid w:val="00340DFB"/>
    <w:rsid w:val="0039347E"/>
    <w:rsid w:val="003F3DAE"/>
    <w:rsid w:val="00415E8E"/>
    <w:rsid w:val="00441F84"/>
    <w:rsid w:val="00461665"/>
    <w:rsid w:val="004741DC"/>
    <w:rsid w:val="004A451A"/>
    <w:rsid w:val="004C5418"/>
    <w:rsid w:val="00510B1B"/>
    <w:rsid w:val="005433F7"/>
    <w:rsid w:val="00546422"/>
    <w:rsid w:val="005646A9"/>
    <w:rsid w:val="00575C8D"/>
    <w:rsid w:val="00586142"/>
    <w:rsid w:val="00593B16"/>
    <w:rsid w:val="005A63D5"/>
    <w:rsid w:val="005A7A63"/>
    <w:rsid w:val="005B0255"/>
    <w:rsid w:val="005F3FD2"/>
    <w:rsid w:val="00622EAB"/>
    <w:rsid w:val="00627E70"/>
    <w:rsid w:val="00630B54"/>
    <w:rsid w:val="00654056"/>
    <w:rsid w:val="006B1B9C"/>
    <w:rsid w:val="00716747"/>
    <w:rsid w:val="007657E6"/>
    <w:rsid w:val="007E041A"/>
    <w:rsid w:val="00832C94"/>
    <w:rsid w:val="0089587F"/>
    <w:rsid w:val="008A21DF"/>
    <w:rsid w:val="008B5B4E"/>
    <w:rsid w:val="008B78FB"/>
    <w:rsid w:val="008F65E2"/>
    <w:rsid w:val="00901799"/>
    <w:rsid w:val="00905D2E"/>
    <w:rsid w:val="00915780"/>
    <w:rsid w:val="00942FA0"/>
    <w:rsid w:val="00945DEB"/>
    <w:rsid w:val="00983F05"/>
    <w:rsid w:val="009869D4"/>
    <w:rsid w:val="009C2725"/>
    <w:rsid w:val="009E1B01"/>
    <w:rsid w:val="009F7C2F"/>
    <w:rsid w:val="00A13416"/>
    <w:rsid w:val="00A566B3"/>
    <w:rsid w:val="00A669EA"/>
    <w:rsid w:val="00A909D5"/>
    <w:rsid w:val="00AA6C4B"/>
    <w:rsid w:val="00AC74A9"/>
    <w:rsid w:val="00B12EB3"/>
    <w:rsid w:val="00B31F0D"/>
    <w:rsid w:val="00B46399"/>
    <w:rsid w:val="00B62FD0"/>
    <w:rsid w:val="00BC3EEA"/>
    <w:rsid w:val="00BD0D6A"/>
    <w:rsid w:val="00BF40E8"/>
    <w:rsid w:val="00C31055"/>
    <w:rsid w:val="00C34705"/>
    <w:rsid w:val="00C365FF"/>
    <w:rsid w:val="00C4142E"/>
    <w:rsid w:val="00C527D5"/>
    <w:rsid w:val="00C53716"/>
    <w:rsid w:val="00C53CD4"/>
    <w:rsid w:val="00C8452E"/>
    <w:rsid w:val="00CA34FF"/>
    <w:rsid w:val="00CA647F"/>
    <w:rsid w:val="00CB2D28"/>
    <w:rsid w:val="00CB591D"/>
    <w:rsid w:val="00CC1424"/>
    <w:rsid w:val="00CC5D91"/>
    <w:rsid w:val="00CF31D4"/>
    <w:rsid w:val="00D509E8"/>
    <w:rsid w:val="00D63EC1"/>
    <w:rsid w:val="00D76D8E"/>
    <w:rsid w:val="00D92F41"/>
    <w:rsid w:val="00D94404"/>
    <w:rsid w:val="00DA1D82"/>
    <w:rsid w:val="00DE0504"/>
    <w:rsid w:val="00E06A32"/>
    <w:rsid w:val="00E10E58"/>
    <w:rsid w:val="00E454DA"/>
    <w:rsid w:val="00E476EC"/>
    <w:rsid w:val="00E904B4"/>
    <w:rsid w:val="00EB09BF"/>
    <w:rsid w:val="00EB323A"/>
    <w:rsid w:val="00EB6D53"/>
    <w:rsid w:val="00EE6111"/>
    <w:rsid w:val="00F209F4"/>
    <w:rsid w:val="00F22E2B"/>
    <w:rsid w:val="00F235FE"/>
    <w:rsid w:val="00F24CAC"/>
    <w:rsid w:val="00F3634A"/>
    <w:rsid w:val="00F36AEA"/>
    <w:rsid w:val="00F441A9"/>
    <w:rsid w:val="00F46F03"/>
    <w:rsid w:val="00F5662E"/>
    <w:rsid w:val="00F63D8B"/>
    <w:rsid w:val="00F7559D"/>
    <w:rsid w:val="00FA2195"/>
    <w:rsid w:val="00FA2BAF"/>
    <w:rsid w:val="00FB3595"/>
    <w:rsid w:val="00FC26BB"/>
    <w:rsid w:val="00FE5AFC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313E92A-5512-4E3B-968A-66D608A8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firstLine="720"/>
      <w:jc w:val="center"/>
      <w:outlineLvl w:val="2"/>
    </w:pPr>
    <w:rPr>
      <w:rFonts w:ascii="Courier New" w:eastAsia="Calibri" w:hAnsi="Courier New" w:cs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strike w:val="0"/>
      <w:dstrike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cs="Times New Roman" w:hint="default"/>
      <w:color w:val="auto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 w:hint="default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cs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 2" w:hAnsi="Wingdings 2" w:cs="Wingdings 2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 2" w:hAnsi="Wingdings 2" w:cs="Wingdings 2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7z1">
    <w:name w:val="WW8Num27z1"/>
    <w:rPr>
      <w:rFonts w:cs="Times New Roman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Wingdings 2" w:hAnsi="Wingdings 2" w:cs="Wingdings 2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a3">
    <w:name w:val="Шрифт абзацу за замовчуванням"/>
  </w:style>
  <w:style w:type="character" w:customStyle="1" w:styleId="30">
    <w:name w:val="Заголовок 3 Знак"/>
    <w:rPr>
      <w:rFonts w:ascii="Courier New" w:hAnsi="Courier New" w:cs="Times New Roman"/>
      <w:sz w:val="20"/>
      <w:szCs w:val="20"/>
    </w:rPr>
  </w:style>
  <w:style w:type="character" w:customStyle="1" w:styleId="2">
    <w:name w:val="Основний текст з відступом 2 Знак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у виносці Знак"/>
    <w:rPr>
      <w:rFonts w:ascii="Segoe UI" w:hAnsi="Segoe UI" w:cs="Segoe UI"/>
      <w:sz w:val="18"/>
      <w:szCs w:val="18"/>
      <w:lang w:val="ru-RU"/>
    </w:rPr>
  </w:style>
  <w:style w:type="character" w:customStyle="1" w:styleId="a5">
    <w:name w:val="Верх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a6">
    <w:name w:val="Нижній колонтитул Знак"/>
    <w:rPr>
      <w:rFonts w:ascii="Times New Roman" w:hAnsi="Times New Roman" w:cs="Times New Roman"/>
      <w:sz w:val="24"/>
      <w:szCs w:val="24"/>
      <w:lang w:val="ru-RU"/>
    </w:rPr>
  </w:style>
  <w:style w:type="character" w:customStyle="1" w:styleId="1">
    <w:name w:val="Знак примітки1"/>
    <w:rPr>
      <w:rFonts w:cs="Times New Roman"/>
      <w:sz w:val="16"/>
      <w:szCs w:val="16"/>
    </w:rPr>
  </w:style>
  <w:style w:type="character" w:customStyle="1" w:styleId="a7">
    <w:name w:val="Текст примітки Знак"/>
    <w:rPr>
      <w:rFonts w:cs="Times New Roman"/>
      <w:sz w:val="20"/>
      <w:szCs w:val="20"/>
    </w:rPr>
  </w:style>
  <w:style w:type="character" w:customStyle="1" w:styleId="a8">
    <w:name w:val="Тема примітки Знак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9">
    <w:name w:val="Абзац списка Знак"/>
    <w:rPr>
      <w:rFonts w:ascii="Times New Roman" w:hAnsi="Times New Roman" w:cs="Times New Roman"/>
      <w:sz w:val="24"/>
      <w:lang w:val="ru-RU"/>
    </w:rPr>
  </w:style>
  <w:style w:type="paragraph" w:customStyle="1" w:styleId="10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ий текст з відступом 21"/>
    <w:basedOn w:val="a"/>
    <w:pPr>
      <w:spacing w:after="120" w:line="480" w:lineRule="auto"/>
      <w:ind w:left="283"/>
    </w:pPr>
    <w:rPr>
      <w:rFonts w:eastAsia="Calibri"/>
      <w:lang w:val="x-none"/>
    </w:rPr>
  </w:style>
  <w:style w:type="paragraph" w:styleId="ac">
    <w:name w:val="Balloon Text"/>
    <w:basedOn w:val="a"/>
    <w:rPr>
      <w:rFonts w:ascii="Segoe UI" w:eastAsia="Calibri" w:hAnsi="Segoe UI" w:cs="Segoe UI"/>
      <w:sz w:val="18"/>
      <w:szCs w:val="18"/>
    </w:rPr>
  </w:style>
  <w:style w:type="paragraph" w:customStyle="1" w:styleId="13">
    <w:name w:val="Абзац списка1"/>
    <w:basedOn w:val="a"/>
    <w:pPr>
      <w:ind w:left="720"/>
    </w:pPr>
    <w:rPr>
      <w:rFonts w:eastAsia="Calibri"/>
      <w:szCs w:val="20"/>
    </w:rPr>
  </w:style>
  <w:style w:type="paragraph" w:styleId="ad">
    <w:name w:val="header"/>
    <w:basedOn w:val="a"/>
    <w:rPr>
      <w:rFonts w:eastAsia="Calibri"/>
    </w:rPr>
  </w:style>
  <w:style w:type="paragraph" w:styleId="ae">
    <w:name w:val="footer"/>
    <w:basedOn w:val="a"/>
    <w:rPr>
      <w:rFonts w:eastAsia="Calibri"/>
    </w:rPr>
  </w:style>
  <w:style w:type="paragraph" w:customStyle="1" w:styleId="14">
    <w:name w:val="Текст примітки1"/>
    <w:basedOn w:val="a"/>
    <w:pPr>
      <w:spacing w:after="160"/>
    </w:pPr>
    <w:rPr>
      <w:rFonts w:ascii="Calibri" w:eastAsia="Calibri" w:hAnsi="Calibri" w:cs="Calibri"/>
      <w:sz w:val="20"/>
      <w:szCs w:val="20"/>
      <w:lang w:val="x-none"/>
    </w:rPr>
  </w:style>
  <w:style w:type="paragraph" w:styleId="af">
    <w:name w:val="annotation subject"/>
    <w:basedOn w:val="14"/>
    <w:next w:val="14"/>
    <w:pPr>
      <w:spacing w:after="0"/>
    </w:pPr>
    <w:rPr>
      <w:rFonts w:ascii="Times New Roman" w:hAnsi="Times New Roman" w:cs="Times New Roman"/>
      <w:b/>
      <w:bCs/>
      <w:lang w:val="ru-RU"/>
    </w:rPr>
  </w:style>
  <w:style w:type="paragraph" w:styleId="af0">
    <w:name w:val="No Spacing"/>
    <w:uiPriority w:val="99"/>
    <w:qFormat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af1">
    <w:name w:val="Normal (Web)"/>
    <w:basedOn w:val="a"/>
    <w:uiPriority w:val="99"/>
    <w:pPr>
      <w:spacing w:before="280" w:after="280"/>
    </w:pPr>
  </w:style>
  <w:style w:type="paragraph" w:customStyle="1" w:styleId="nospacing">
    <w:name w:val="nospacing"/>
    <w:basedOn w:val="a"/>
    <w:pPr>
      <w:spacing w:before="280" w:after="280"/>
    </w:p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customStyle="1" w:styleId="15">
    <w:name w:val="Абзац списку1"/>
    <w:basedOn w:val="a"/>
    <w:pPr>
      <w:ind w:left="708"/>
    </w:pPr>
    <w:rPr>
      <w:rFonts w:eastAsia="SimSun"/>
      <w:sz w:val="20"/>
      <w:szCs w:val="20"/>
      <w:lang w:val="uk-UA"/>
    </w:rPr>
  </w:style>
  <w:style w:type="paragraph" w:customStyle="1" w:styleId="16">
    <w:name w:val="Без інтервалів1"/>
    <w:pPr>
      <w:suppressAutoHyphens/>
    </w:pPr>
    <w:rPr>
      <w:rFonts w:ascii="Calibri" w:eastAsia="SimSun" w:hAnsi="Calibri"/>
      <w:sz w:val="22"/>
      <w:szCs w:val="22"/>
      <w:lang w:eastAsia="ar-S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a"/>
  </w:style>
  <w:style w:type="paragraph" w:styleId="af5">
    <w:name w:val="List Paragraph"/>
    <w:basedOn w:val="a"/>
    <w:uiPriority w:val="99"/>
    <w:qFormat/>
    <w:rsid w:val="00C537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rsid w:val="00CF31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A5F8-954D-4E54-A01C-06717C73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Goncharuk Natalia</dc:creator>
  <cp:lastModifiedBy>Пригара Артем</cp:lastModifiedBy>
  <cp:revision>12</cp:revision>
  <cp:lastPrinted>2022-04-26T06:38:00Z</cp:lastPrinted>
  <dcterms:created xsi:type="dcterms:W3CDTF">2024-04-14T22:59:00Z</dcterms:created>
  <dcterms:modified xsi:type="dcterms:W3CDTF">2024-04-18T10:32:00Z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</Properties>
</file>